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Math-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arrangement of numbers instantly (within 3-5 seconds):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3- 80% accuracy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2- 50% accuracy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relies on one to one correspondence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Counts different arrangement of objects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Counts the set accurately the first time, then when rearranged, says the same number (without recounting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counts the set accurately  the first time, then counts the arrangement again (correctly)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inaccurately counts the set or needs to rearrange the set to count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Recites number to 100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3-able to count all the number sequences independently and accurately by 1’s and 10’s with no more than 2 prompts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able to count number sequences by 1’s and 10’s with some teacher assistance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able to count to 100 only beginning at 1 or is unable to count by 1’s and 10’s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Reads/Writes/ Represents number to 10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able to read/ write/represent numbers accurately and independency with 100% accuracy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able to read/write/represent numbers with 80-99% accuracy and with some support from the teacher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able to only read certain numbers &lt; 79% accuracy, able to only trace numbers or with &lt;79% accuracy, inaccurately builds numbers with &lt;79% accuracy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Compares Numbers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able to accurately describe (in words) two written numerals (as less than/greater than/equal to) without a set of objects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able to describe (in words) which numeral is more or less; using a set of objects or 3/5 correct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able to point to the numeral that is more or less by only with teacher prompts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Reading/Writing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Rhyming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able to identify rhyming pairs with 90-100% accuracy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able to identify rhyming pairs with 70-89% accuracy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student does not identify rhyming pairs or with less than 70% accuracy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Capital/Lower Case Letters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identifies 18 or more letters out of 54 (capital or lowercase)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identifies 12 -17 letters out of 54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identifies 0-11 letters out of 54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Letter Sounds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identifies 9 or more sounds out of 26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2-identifies 5-8 sounds out of 26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identifies 0-4 sounds out of 26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Reads Independently (4 minute reading period)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the student consistently demonstrates level 3 skills ( reads the entire time, respects readers around them, no talking to others, attempting the new reading skills for the entire time, on task)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the student consistently demonstrates level 2 skills ( reads some of the time, respects readers around them some of the time, attempt the new reading skills for some of the time, on task some of the time)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 the student consistently demonstrates level 1 skills ( pretending to read, not respecting others around them, talking/playing, did not attempt the new reading skill)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Responds to Text in words or pictures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 responds to text in pictures/ words, clearly explains response, provides multiple examples from the text to support reading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responds to text in pictures/words, has somewhat clear response to text, provides one example from text to support their thinking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responds to text but is not able to explain it, provides no examples to support their thinking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Writing Narrative (long range grade and could take until the end of quarter 4)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Scores a 30-33 on rubric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scores a 22-29 on rubric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scores less than 22 on rubric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Science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Matter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3-</w:t>
      </w:r>
      <w:r w:rsidDel="00000000" w:rsidR="00000000" w:rsidRPr="00000000">
        <w:rPr>
          <w:sz w:val="18"/>
          <w:szCs w:val="18"/>
          <w:rtl w:val="0"/>
        </w:rPr>
        <w:t xml:space="preserve"> Independently identifies of three different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objects including: bigger or smaller, heavier or lighter, shape, color, and texture. 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2- With some teacher’s assistance, record properties of three different objects including: bigger or smaller, heavier or lighter, shape, color, and texture.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1- With full teacher’s assistance, record properties of three different objects including: bigger or smaller, heavier or lighter, shape, color, and texture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Energy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Independently identify different forms of energy for 5 or more objects using senses.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With some teacher’s assistance, identify different forms of energy for 5 or more objects using senses.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With full teacher’s assistance, identify different forms of energy for 5 or more objects using senses.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Studies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Government/Authority Figures/Rules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independently identify authority figures and can explain why we have rules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2-with some teacher assistance identify authority figures and can explain why we have rules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with full teacher assistance identify authority figures or explain why we have rules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Patriotic Symbols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3- independently name and identify the American and Texas Flag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2- with some teacher assistance can identify American and Texas Flag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1- with full teacher assistance identify the American and Texas Flag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